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33CBE" w14:textId="75131CDF" w:rsidR="0012719D" w:rsidRDefault="0012719D">
      <w:r>
        <w:rPr>
          <w:noProof/>
        </w:rPr>
        <w:drawing>
          <wp:inline distT="0" distB="0" distL="0" distR="0" wp14:anchorId="64AF33CD" wp14:editId="57A7CB4D">
            <wp:extent cx="1782487" cy="868680"/>
            <wp:effectExtent l="0" t="0" r="8255" b="7620"/>
            <wp:docPr id="607688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88906" name="Picture 6076889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7178" cy="875840"/>
                    </a:xfrm>
                    <a:prstGeom prst="rect">
                      <a:avLst/>
                    </a:prstGeom>
                  </pic:spPr>
                </pic:pic>
              </a:graphicData>
            </a:graphic>
          </wp:inline>
        </w:drawing>
      </w:r>
      <w:r>
        <w:rPr>
          <w:noProof/>
        </w:rPr>
        <w:drawing>
          <wp:inline distT="0" distB="0" distL="0" distR="0" wp14:anchorId="79478454" wp14:editId="309B7A19">
            <wp:extent cx="1627632" cy="894328"/>
            <wp:effectExtent l="0" t="0" r="0" b="1270"/>
            <wp:docPr id="185652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470" name="Picture 1856524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1276" cy="901825"/>
                    </a:xfrm>
                    <a:prstGeom prst="rect">
                      <a:avLst/>
                    </a:prstGeom>
                  </pic:spPr>
                </pic:pic>
              </a:graphicData>
            </a:graphic>
          </wp:inline>
        </w:drawing>
      </w:r>
    </w:p>
    <w:tbl>
      <w:tblPr>
        <w:tblStyle w:val="TableGrid"/>
        <w:tblW w:w="9985" w:type="dxa"/>
        <w:tblLook w:val="04A0" w:firstRow="1" w:lastRow="0" w:firstColumn="1" w:lastColumn="0" w:noHBand="0" w:noVBand="1"/>
      </w:tblPr>
      <w:tblGrid>
        <w:gridCol w:w="2515"/>
        <w:gridCol w:w="90"/>
        <w:gridCol w:w="5580"/>
        <w:gridCol w:w="1800"/>
      </w:tblGrid>
      <w:tr w:rsidR="002A11BA" w14:paraId="027042DE" w14:textId="77777777" w:rsidTr="0012719D">
        <w:tc>
          <w:tcPr>
            <w:tcW w:w="9985" w:type="dxa"/>
            <w:gridSpan w:val="4"/>
            <w:shd w:val="clear" w:color="auto" w:fill="0F9ED5" w:themeFill="accent4"/>
          </w:tcPr>
          <w:p w14:paraId="5D402FA2" w14:textId="1670CBEE" w:rsidR="002A11BA" w:rsidRPr="0012719D" w:rsidRDefault="002A11BA" w:rsidP="0012719D">
            <w:pPr>
              <w:jc w:val="center"/>
              <w:rPr>
                <w:b/>
                <w:bCs/>
                <w:color w:val="FFFFFF" w:themeColor="background1"/>
                <w:sz w:val="36"/>
                <w:szCs w:val="36"/>
              </w:rPr>
            </w:pPr>
            <w:r w:rsidRPr="0012719D">
              <w:rPr>
                <w:b/>
                <w:bCs/>
                <w:color w:val="FFFFFF" w:themeColor="background1"/>
                <w:sz w:val="36"/>
                <w:szCs w:val="36"/>
              </w:rPr>
              <w:t>ALZHEIMER’S DISEASE AND RELATED DEMENTIAS MINI GRANTS</w:t>
            </w:r>
          </w:p>
        </w:tc>
      </w:tr>
      <w:tr w:rsidR="002A11BA" w14:paraId="165DD92E" w14:textId="77777777" w:rsidTr="0012719D">
        <w:tc>
          <w:tcPr>
            <w:tcW w:w="2605" w:type="dxa"/>
            <w:gridSpan w:val="2"/>
          </w:tcPr>
          <w:p w14:paraId="27C1F4C0" w14:textId="2A979F84" w:rsidR="002A11BA" w:rsidRPr="002A11BA" w:rsidRDefault="002A11BA">
            <w:pPr>
              <w:rPr>
                <w:b/>
                <w:bCs/>
              </w:rPr>
            </w:pPr>
            <w:r w:rsidRPr="002A11BA">
              <w:rPr>
                <w:b/>
                <w:bCs/>
              </w:rPr>
              <w:t>WHAT?</w:t>
            </w:r>
          </w:p>
        </w:tc>
        <w:tc>
          <w:tcPr>
            <w:tcW w:w="7380" w:type="dxa"/>
            <w:gridSpan w:val="2"/>
          </w:tcPr>
          <w:p w14:paraId="56D722C6" w14:textId="605B61FE" w:rsidR="002A11BA" w:rsidRDefault="002A11BA" w:rsidP="002A11BA">
            <w:r>
              <w:t>The Trust awards mini grants with an annual limit of up to $3,000 per person depending upon need.  Alzheimer’s Disease and Related Dementias (ADRD) Mini Grants are awarded on a monthly basis throughout the fiscal year.</w:t>
            </w:r>
          </w:p>
        </w:tc>
      </w:tr>
      <w:tr w:rsidR="002A11BA" w14:paraId="25F7F09B" w14:textId="77777777" w:rsidTr="0012719D">
        <w:tc>
          <w:tcPr>
            <w:tcW w:w="2605" w:type="dxa"/>
            <w:gridSpan w:val="2"/>
          </w:tcPr>
          <w:p w14:paraId="2961659F" w14:textId="56DA95F0" w:rsidR="002A11BA" w:rsidRPr="002A11BA" w:rsidRDefault="002A11BA">
            <w:pPr>
              <w:rPr>
                <w:b/>
                <w:bCs/>
              </w:rPr>
            </w:pPr>
            <w:r w:rsidRPr="002A11BA">
              <w:rPr>
                <w:b/>
                <w:bCs/>
              </w:rPr>
              <w:t>WHO?</w:t>
            </w:r>
          </w:p>
        </w:tc>
        <w:tc>
          <w:tcPr>
            <w:tcW w:w="7380" w:type="dxa"/>
            <w:gridSpan w:val="2"/>
          </w:tcPr>
          <w:p w14:paraId="1884492D" w14:textId="3CB04610" w:rsidR="002A11BA" w:rsidRDefault="002A11BA" w:rsidP="002A11BA">
            <w:r>
              <w:t xml:space="preserve">The Trust has five broad groups of beneficiaries.  To qualify for an ADRD Mini Grant, the recipient must be a beneficiary of The Trust who has Alzheimer’s disease or related dementia. A complete description of all the Trust beneficiary groups can be found on the Trust’s website: </w:t>
            </w:r>
            <w:hyperlink r:id="rId9" w:history="1">
              <w:r w:rsidR="0012719D" w:rsidRPr="008120B3">
                <w:rPr>
                  <w:rStyle w:val="Hyperlink"/>
                </w:rPr>
                <w:t>http://mhtrust.org/about/beneficiaries/.</w:t>
              </w:r>
            </w:hyperlink>
          </w:p>
        </w:tc>
      </w:tr>
      <w:tr w:rsidR="002A11BA" w14:paraId="5F554DB2" w14:textId="77777777" w:rsidTr="0012719D">
        <w:tc>
          <w:tcPr>
            <w:tcW w:w="2605" w:type="dxa"/>
            <w:gridSpan w:val="2"/>
          </w:tcPr>
          <w:p w14:paraId="07C44189" w14:textId="7159F68B" w:rsidR="002A11BA" w:rsidRPr="002A11BA" w:rsidRDefault="002A11BA">
            <w:pPr>
              <w:rPr>
                <w:b/>
                <w:bCs/>
              </w:rPr>
            </w:pPr>
            <w:r w:rsidRPr="002A11BA">
              <w:rPr>
                <w:b/>
                <w:bCs/>
              </w:rPr>
              <w:t>WHY?</w:t>
            </w:r>
          </w:p>
        </w:tc>
        <w:tc>
          <w:tcPr>
            <w:tcW w:w="7380" w:type="dxa"/>
            <w:gridSpan w:val="2"/>
          </w:tcPr>
          <w:p w14:paraId="0F12CD29" w14:textId="2665450E" w:rsidR="002A11BA" w:rsidRDefault="002A11BA" w:rsidP="002A11BA">
            <w:r>
              <w:t>The Mini Grant program funds a broad range of equipment, supplies and services to improve the quality of life, increase independent functioning, and help Trust beneficiaries attain and maintain healthy and productive lifestyles.</w:t>
            </w:r>
          </w:p>
        </w:tc>
      </w:tr>
      <w:tr w:rsidR="002A11BA" w14:paraId="59193F89" w14:textId="77777777" w:rsidTr="0012719D">
        <w:tc>
          <w:tcPr>
            <w:tcW w:w="2605" w:type="dxa"/>
            <w:gridSpan w:val="2"/>
          </w:tcPr>
          <w:p w14:paraId="3E1BB085" w14:textId="6E352236" w:rsidR="002A11BA" w:rsidRPr="002A11BA" w:rsidRDefault="002A11BA">
            <w:pPr>
              <w:rPr>
                <w:b/>
                <w:bCs/>
              </w:rPr>
            </w:pPr>
            <w:r w:rsidRPr="002A11BA">
              <w:rPr>
                <w:b/>
                <w:bCs/>
              </w:rPr>
              <w:t>HOW?</w:t>
            </w:r>
          </w:p>
        </w:tc>
        <w:tc>
          <w:tcPr>
            <w:tcW w:w="7380" w:type="dxa"/>
            <w:gridSpan w:val="2"/>
          </w:tcPr>
          <w:p w14:paraId="474FBD2D" w14:textId="71A096CE" w:rsidR="002A11BA" w:rsidRDefault="002A11BA" w:rsidP="002A11BA">
            <w:r>
              <w:t xml:space="preserve">The ADRD Mini Grants program </w:t>
            </w:r>
            <w:r w:rsidRPr="00A47BE8">
              <w:t xml:space="preserve">is managed by </w:t>
            </w:r>
            <w:r w:rsidR="00A47BE8" w:rsidRPr="00A47BE8">
              <w:t xml:space="preserve">Alzheimer’s Resource Alaska (ARA) </w:t>
            </w:r>
            <w:r w:rsidRPr="00A47BE8">
              <w:t>on behalf of The Trust. The application</w:t>
            </w:r>
            <w:r>
              <w:t xml:space="preserve"> and specific requirements may be accessed on the </w:t>
            </w:r>
            <w:r w:rsidR="00A47BE8">
              <w:t>ARA</w:t>
            </w:r>
            <w:r>
              <w:t xml:space="preserve"> website at </w:t>
            </w:r>
            <w:hyperlink r:id="rId10" w:history="1">
              <w:r w:rsidRPr="002A11BA">
                <w:rPr>
                  <w:rStyle w:val="Hyperlink"/>
                </w:rPr>
                <w:t>https://www.alzalaska.org/mini-grant/</w:t>
              </w:r>
            </w:hyperlink>
            <w:r>
              <w:t xml:space="preserve">. </w:t>
            </w:r>
          </w:p>
        </w:tc>
      </w:tr>
      <w:tr w:rsidR="002A11BA" w14:paraId="2B72CE81" w14:textId="77777777" w:rsidTr="0012719D">
        <w:tc>
          <w:tcPr>
            <w:tcW w:w="9985" w:type="dxa"/>
            <w:gridSpan w:val="4"/>
            <w:shd w:val="clear" w:color="auto" w:fill="0F9ED5" w:themeFill="accent4"/>
          </w:tcPr>
          <w:p w14:paraId="335A54C5" w14:textId="2C8240F8" w:rsidR="002A11BA" w:rsidRPr="0012719D" w:rsidRDefault="002A11BA" w:rsidP="0012719D">
            <w:pPr>
              <w:jc w:val="center"/>
              <w:rPr>
                <w:b/>
                <w:bCs/>
                <w:color w:val="FFFFFF" w:themeColor="background1"/>
                <w:sz w:val="36"/>
                <w:szCs w:val="36"/>
              </w:rPr>
            </w:pPr>
            <w:r w:rsidRPr="0012719D">
              <w:rPr>
                <w:b/>
                <w:bCs/>
                <w:color w:val="FFFFFF" w:themeColor="background1"/>
                <w:sz w:val="36"/>
                <w:szCs w:val="36"/>
              </w:rPr>
              <w:t>GENERAL APPLICATION GUIDELINES</w:t>
            </w:r>
          </w:p>
        </w:tc>
      </w:tr>
      <w:tr w:rsidR="002A11BA" w14:paraId="378A497A" w14:textId="77777777" w:rsidTr="0012719D">
        <w:tc>
          <w:tcPr>
            <w:tcW w:w="2605" w:type="dxa"/>
            <w:gridSpan w:val="2"/>
            <w:vMerge w:val="restart"/>
          </w:tcPr>
          <w:p w14:paraId="6E39DD4C" w14:textId="77777777" w:rsidR="002A11BA" w:rsidRPr="002A11BA" w:rsidRDefault="002A11BA" w:rsidP="002A11BA">
            <w:pPr>
              <w:rPr>
                <w:b/>
                <w:bCs/>
              </w:rPr>
            </w:pPr>
            <w:r w:rsidRPr="002A11BA">
              <w:rPr>
                <w:b/>
                <w:bCs/>
              </w:rPr>
              <w:t xml:space="preserve">To be considered, all </w:t>
            </w:r>
          </w:p>
          <w:p w14:paraId="3CEB9343" w14:textId="77777777" w:rsidR="002A11BA" w:rsidRPr="002A11BA" w:rsidRDefault="002A11BA" w:rsidP="002A11BA">
            <w:pPr>
              <w:rPr>
                <w:b/>
                <w:bCs/>
              </w:rPr>
            </w:pPr>
            <w:r w:rsidRPr="002A11BA">
              <w:rPr>
                <w:b/>
                <w:bCs/>
              </w:rPr>
              <w:t xml:space="preserve">funding requests </w:t>
            </w:r>
          </w:p>
          <w:p w14:paraId="46DA0250" w14:textId="347D457C" w:rsidR="002A11BA" w:rsidRPr="002A11BA" w:rsidRDefault="002A11BA" w:rsidP="002A11BA">
            <w:pPr>
              <w:rPr>
                <w:b/>
                <w:bCs/>
              </w:rPr>
            </w:pPr>
            <w:r w:rsidRPr="002A11BA">
              <w:rPr>
                <w:b/>
                <w:bCs/>
              </w:rPr>
              <w:t>should:</w:t>
            </w:r>
          </w:p>
        </w:tc>
        <w:tc>
          <w:tcPr>
            <w:tcW w:w="7380" w:type="dxa"/>
            <w:gridSpan w:val="2"/>
          </w:tcPr>
          <w:p w14:paraId="34979DB7" w14:textId="40FC1C4E" w:rsidR="002A11BA" w:rsidRDefault="002A11BA" w:rsidP="002A11BA">
            <w:pPr>
              <w:pStyle w:val="ListParagraph"/>
              <w:numPr>
                <w:ilvl w:val="0"/>
                <w:numId w:val="1"/>
              </w:numPr>
            </w:pPr>
            <w:r>
              <w:t>Clearly identify the specific Trust beneficiary group (or groups) to which the individual qualifies.</w:t>
            </w:r>
          </w:p>
        </w:tc>
      </w:tr>
      <w:tr w:rsidR="002A11BA" w14:paraId="073B3938" w14:textId="77777777" w:rsidTr="0012719D">
        <w:tc>
          <w:tcPr>
            <w:tcW w:w="2605" w:type="dxa"/>
            <w:gridSpan w:val="2"/>
            <w:vMerge/>
          </w:tcPr>
          <w:p w14:paraId="312E6863" w14:textId="77777777" w:rsidR="002A11BA" w:rsidRPr="002A11BA" w:rsidRDefault="002A11BA">
            <w:pPr>
              <w:rPr>
                <w:b/>
                <w:bCs/>
              </w:rPr>
            </w:pPr>
          </w:p>
        </w:tc>
        <w:tc>
          <w:tcPr>
            <w:tcW w:w="7380" w:type="dxa"/>
            <w:gridSpan w:val="2"/>
          </w:tcPr>
          <w:p w14:paraId="5C676FDC" w14:textId="1E0505E3" w:rsidR="002A11BA" w:rsidRDefault="002A11BA" w:rsidP="002A11BA">
            <w:pPr>
              <w:pStyle w:val="ListParagraph"/>
              <w:numPr>
                <w:ilvl w:val="0"/>
                <w:numId w:val="1"/>
              </w:numPr>
            </w:pPr>
            <w:r>
              <w:t>Provide a clear and strong connection between the beneficiary being served and how the proposed funding will directly benefit or improve the beneficiary’s quality of life.</w:t>
            </w:r>
          </w:p>
        </w:tc>
      </w:tr>
      <w:tr w:rsidR="002A11BA" w14:paraId="32B3A1FF" w14:textId="77777777" w:rsidTr="0012719D">
        <w:tc>
          <w:tcPr>
            <w:tcW w:w="2605" w:type="dxa"/>
            <w:gridSpan w:val="2"/>
            <w:vMerge/>
          </w:tcPr>
          <w:p w14:paraId="2427D2C4" w14:textId="77777777" w:rsidR="002A11BA" w:rsidRPr="002A11BA" w:rsidRDefault="002A11BA">
            <w:pPr>
              <w:rPr>
                <w:b/>
                <w:bCs/>
              </w:rPr>
            </w:pPr>
          </w:p>
        </w:tc>
        <w:tc>
          <w:tcPr>
            <w:tcW w:w="7380" w:type="dxa"/>
            <w:gridSpan w:val="2"/>
          </w:tcPr>
          <w:p w14:paraId="26CD72A3" w14:textId="2DEDEB87" w:rsidR="002A11BA" w:rsidRDefault="002A11BA" w:rsidP="002A11BA">
            <w:pPr>
              <w:pStyle w:val="ListParagraph"/>
              <w:numPr>
                <w:ilvl w:val="0"/>
                <w:numId w:val="1"/>
              </w:numPr>
            </w:pPr>
            <w:r>
              <w:t>Not request items that can be purchased or acquired through other funding sources.</w:t>
            </w:r>
          </w:p>
        </w:tc>
      </w:tr>
      <w:tr w:rsidR="002A11BA" w14:paraId="50F69EC5" w14:textId="77777777" w:rsidTr="0012719D">
        <w:tc>
          <w:tcPr>
            <w:tcW w:w="2605" w:type="dxa"/>
            <w:gridSpan w:val="2"/>
            <w:vMerge/>
          </w:tcPr>
          <w:p w14:paraId="35A1A81E" w14:textId="77777777" w:rsidR="002A11BA" w:rsidRPr="002A11BA" w:rsidRDefault="002A11BA">
            <w:pPr>
              <w:rPr>
                <w:b/>
                <w:bCs/>
              </w:rPr>
            </w:pPr>
          </w:p>
        </w:tc>
        <w:tc>
          <w:tcPr>
            <w:tcW w:w="7380" w:type="dxa"/>
            <w:gridSpan w:val="2"/>
          </w:tcPr>
          <w:p w14:paraId="15BB63F6" w14:textId="654EE6BE" w:rsidR="002A11BA" w:rsidRDefault="002A11BA" w:rsidP="002A11BA">
            <w:pPr>
              <w:pStyle w:val="ListParagraph"/>
              <w:numPr>
                <w:ilvl w:val="0"/>
                <w:numId w:val="1"/>
              </w:numPr>
            </w:pPr>
            <w:r>
              <w:t>Include a written estimate from the vendor for the cost of item(s) or service(s).</w:t>
            </w:r>
          </w:p>
        </w:tc>
      </w:tr>
      <w:tr w:rsidR="002A11BA" w14:paraId="14665159" w14:textId="77777777" w:rsidTr="0012719D">
        <w:tc>
          <w:tcPr>
            <w:tcW w:w="2605" w:type="dxa"/>
            <w:gridSpan w:val="2"/>
          </w:tcPr>
          <w:p w14:paraId="0D5E80DE" w14:textId="5C63EFDD" w:rsidR="002A11BA" w:rsidRPr="002A11BA" w:rsidRDefault="002A11BA" w:rsidP="008E7ECF">
            <w:pPr>
              <w:rPr>
                <w:b/>
                <w:bCs/>
              </w:rPr>
            </w:pPr>
            <w:r w:rsidRPr="002A11BA">
              <w:rPr>
                <w:b/>
                <w:bCs/>
              </w:rPr>
              <w:t>Can a person seek more than one grant?</w:t>
            </w:r>
          </w:p>
        </w:tc>
        <w:tc>
          <w:tcPr>
            <w:tcW w:w="7380" w:type="dxa"/>
            <w:gridSpan w:val="2"/>
          </w:tcPr>
          <w:p w14:paraId="28204E22" w14:textId="77777777" w:rsidR="002A11BA" w:rsidRDefault="002A11BA" w:rsidP="002A11BA">
            <w:r>
              <w:t xml:space="preserve">A person may apply for more than one mini grant per fiscal year </w:t>
            </w:r>
          </w:p>
          <w:p w14:paraId="7D828CF3" w14:textId="1B5CEFAC" w:rsidR="002A11BA" w:rsidRDefault="002A11BA" w:rsidP="002A11BA">
            <w:r>
              <w:t>(July 1 through June 30); however, the cumulative amount may not exceed $3,000.</w:t>
            </w:r>
          </w:p>
        </w:tc>
      </w:tr>
      <w:tr w:rsidR="002A11BA" w14:paraId="00536E50" w14:textId="77777777" w:rsidTr="0012719D">
        <w:tc>
          <w:tcPr>
            <w:tcW w:w="2605" w:type="dxa"/>
            <w:gridSpan w:val="2"/>
          </w:tcPr>
          <w:p w14:paraId="6406BE57" w14:textId="77777777" w:rsidR="002A11BA" w:rsidRPr="002A11BA" w:rsidRDefault="002A11BA" w:rsidP="002A11BA">
            <w:pPr>
              <w:rPr>
                <w:b/>
                <w:bCs/>
              </w:rPr>
            </w:pPr>
            <w:r w:rsidRPr="002A11BA">
              <w:rPr>
                <w:b/>
                <w:bCs/>
              </w:rPr>
              <w:t xml:space="preserve">If requesting multiple </w:t>
            </w:r>
          </w:p>
          <w:p w14:paraId="5CD72167" w14:textId="7C4E2164" w:rsidR="002A11BA" w:rsidRPr="002A11BA" w:rsidRDefault="002A11BA" w:rsidP="008E7ECF">
            <w:pPr>
              <w:rPr>
                <w:b/>
                <w:bCs/>
              </w:rPr>
            </w:pPr>
            <w:r w:rsidRPr="002A11BA">
              <w:rPr>
                <w:b/>
                <w:bCs/>
              </w:rPr>
              <w:t>items in one application:</w:t>
            </w:r>
          </w:p>
        </w:tc>
        <w:tc>
          <w:tcPr>
            <w:tcW w:w="7380" w:type="dxa"/>
            <w:gridSpan w:val="2"/>
          </w:tcPr>
          <w:p w14:paraId="4429529F" w14:textId="10DE7FB1" w:rsidR="002A11BA" w:rsidRDefault="002A11BA" w:rsidP="002A11BA">
            <w:r>
              <w:t>Please prioritize the items requested in order from highest need to lowest need.</w:t>
            </w:r>
          </w:p>
        </w:tc>
      </w:tr>
      <w:tr w:rsidR="002A11BA" w14:paraId="7E69C92E" w14:textId="77777777" w:rsidTr="0012719D">
        <w:tc>
          <w:tcPr>
            <w:tcW w:w="2605" w:type="dxa"/>
            <w:gridSpan w:val="2"/>
          </w:tcPr>
          <w:p w14:paraId="403616DA" w14:textId="106F22E7" w:rsidR="002A11BA" w:rsidRPr="002A11BA" w:rsidRDefault="002A11BA">
            <w:pPr>
              <w:rPr>
                <w:b/>
                <w:bCs/>
              </w:rPr>
            </w:pPr>
            <w:r w:rsidRPr="002A11BA">
              <w:rPr>
                <w:b/>
                <w:bCs/>
              </w:rPr>
              <w:lastRenderedPageBreak/>
              <w:t>Case Manager Input:</w:t>
            </w:r>
          </w:p>
        </w:tc>
        <w:tc>
          <w:tcPr>
            <w:tcW w:w="7380" w:type="dxa"/>
            <w:gridSpan w:val="2"/>
          </w:tcPr>
          <w:p w14:paraId="4896DFD6" w14:textId="3A9A4675" w:rsidR="002A11BA" w:rsidRDefault="002A11BA" w:rsidP="002A11BA">
            <w:pPr>
              <w:pStyle w:val="ListParagraph"/>
              <w:numPr>
                <w:ilvl w:val="0"/>
                <w:numId w:val="2"/>
              </w:numPr>
            </w:pPr>
            <w:r>
              <w:t xml:space="preserve">Mini grant applications may be submitted by the beneficiary or as an applicant (a family member, care coordinator, or guardian) on behalf of the beneficiary.  Applications are approved by a Proposal Evaluation Committee (PEC) based in part on the supporting information supplied by the applicant or applicant’s support agency staff, case managers, or family. </w:t>
            </w:r>
          </w:p>
          <w:p w14:paraId="71D27EFF" w14:textId="2008FE82" w:rsidR="002A11BA" w:rsidRDefault="002A11BA" w:rsidP="002A11BA">
            <w:pPr>
              <w:pStyle w:val="ListParagraph"/>
              <w:numPr>
                <w:ilvl w:val="0"/>
                <w:numId w:val="2"/>
              </w:numPr>
            </w:pPr>
            <w:r>
              <w:t xml:space="preserve">Documentation of a qualifying Alzheimer’s disease or related dementia condition must be included with the request.  </w:t>
            </w:r>
          </w:p>
          <w:p w14:paraId="76177ED6" w14:textId="7FD7E9DE" w:rsidR="002A11BA" w:rsidRDefault="002A11BA" w:rsidP="002A11BA">
            <w:pPr>
              <w:pStyle w:val="ListParagraph"/>
              <w:numPr>
                <w:ilvl w:val="0"/>
                <w:numId w:val="2"/>
              </w:numPr>
            </w:pPr>
            <w:r>
              <w:t>The more background provided about the beneficiary and the individual’s need, the better; e.g. how will the grant improve the person’s quality of life? What other services and funding is the individual currently receiving? If the item requested involves an on-going expense, how will it be paid for in the future?</w:t>
            </w:r>
          </w:p>
        </w:tc>
      </w:tr>
      <w:tr w:rsidR="002A11BA" w14:paraId="32471A6B" w14:textId="77777777" w:rsidTr="0012719D">
        <w:tc>
          <w:tcPr>
            <w:tcW w:w="2605" w:type="dxa"/>
            <w:gridSpan w:val="2"/>
          </w:tcPr>
          <w:p w14:paraId="7161D9B0" w14:textId="77777777" w:rsidR="002A11BA" w:rsidRPr="002A11BA" w:rsidRDefault="002A11BA" w:rsidP="002A11BA">
            <w:pPr>
              <w:rPr>
                <w:b/>
                <w:bCs/>
              </w:rPr>
            </w:pPr>
            <w:r w:rsidRPr="002A11BA">
              <w:rPr>
                <w:b/>
                <w:bCs/>
              </w:rPr>
              <w:t xml:space="preserve">Grant / Vendor </w:t>
            </w:r>
          </w:p>
          <w:p w14:paraId="263F7F09" w14:textId="51E938BC" w:rsidR="002A11BA" w:rsidRDefault="002A11BA" w:rsidP="002A11BA">
            <w:r w:rsidRPr="002A11BA">
              <w:rPr>
                <w:b/>
                <w:bCs/>
              </w:rPr>
              <w:t>Documentation:</w:t>
            </w:r>
          </w:p>
        </w:tc>
        <w:tc>
          <w:tcPr>
            <w:tcW w:w="7380" w:type="dxa"/>
            <w:gridSpan w:val="2"/>
          </w:tcPr>
          <w:p w14:paraId="6CF947DF" w14:textId="115B5158" w:rsidR="002A11BA" w:rsidRDefault="002A11BA" w:rsidP="002A11BA">
            <w:r>
              <w:t>Vendors submitting an invoice for payment must document how the funds were spent within 90 days of the date of the grant award. Documentation consists of an invoice or a billing statement from a vendor showing the items purchased or service provided. An extension may be requested in cases where the goods or services cannot be obtained within the 90-day period.  If the request is for an ongoing or monthly billed item, the</w:t>
            </w:r>
            <w:r w:rsidR="00A47BE8">
              <w:t xml:space="preserve"> ARA</w:t>
            </w:r>
            <w:r>
              <w:t xml:space="preserve"> accounting staff will work with the vendor on an agreeable timeline for submission of the final invoice.</w:t>
            </w:r>
          </w:p>
        </w:tc>
      </w:tr>
      <w:tr w:rsidR="002A11BA" w14:paraId="385A9B57" w14:textId="77777777" w:rsidTr="0012719D">
        <w:tc>
          <w:tcPr>
            <w:tcW w:w="9985" w:type="dxa"/>
            <w:gridSpan w:val="4"/>
            <w:shd w:val="clear" w:color="auto" w:fill="0F9ED5" w:themeFill="accent4"/>
          </w:tcPr>
          <w:p w14:paraId="38CD55A0" w14:textId="58070291" w:rsidR="002A11BA" w:rsidRPr="0012719D" w:rsidRDefault="002A11BA" w:rsidP="0012719D">
            <w:pPr>
              <w:jc w:val="center"/>
              <w:rPr>
                <w:b/>
                <w:bCs/>
                <w:color w:val="FFFFFF" w:themeColor="background1"/>
                <w:sz w:val="36"/>
                <w:szCs w:val="36"/>
              </w:rPr>
            </w:pPr>
            <w:r w:rsidRPr="0012719D">
              <w:rPr>
                <w:b/>
                <w:bCs/>
                <w:color w:val="FFFFFF" w:themeColor="background1"/>
                <w:sz w:val="36"/>
                <w:szCs w:val="36"/>
              </w:rPr>
              <w:t>EXAMPLES OF ALLOWABLE ITEMS</w:t>
            </w:r>
          </w:p>
        </w:tc>
      </w:tr>
      <w:tr w:rsidR="002A11BA" w14:paraId="08B1B528" w14:textId="77777777" w:rsidTr="0012719D">
        <w:tc>
          <w:tcPr>
            <w:tcW w:w="2515" w:type="dxa"/>
          </w:tcPr>
          <w:p w14:paraId="45479603" w14:textId="77777777" w:rsidR="002A11BA" w:rsidRPr="002A11BA" w:rsidRDefault="002A11BA" w:rsidP="002A11BA">
            <w:pPr>
              <w:rPr>
                <w:b/>
                <w:bCs/>
              </w:rPr>
            </w:pPr>
            <w:r w:rsidRPr="002A11BA">
              <w:rPr>
                <w:b/>
                <w:bCs/>
              </w:rPr>
              <w:t xml:space="preserve">Medical, Direct Care, </w:t>
            </w:r>
          </w:p>
          <w:p w14:paraId="7D325705" w14:textId="1CC63E3B" w:rsidR="002A11BA" w:rsidRPr="002A11BA" w:rsidRDefault="002A11BA" w:rsidP="002A11BA">
            <w:pPr>
              <w:rPr>
                <w:b/>
                <w:bCs/>
              </w:rPr>
            </w:pPr>
            <w:r w:rsidRPr="002A11BA">
              <w:rPr>
                <w:b/>
                <w:bCs/>
              </w:rPr>
              <w:t xml:space="preserve">Vision, and/or Hearing Services and Adaptive Equipment </w:t>
            </w:r>
          </w:p>
          <w:p w14:paraId="070625A3" w14:textId="0F414CDC" w:rsidR="002A11BA" w:rsidRPr="002A11BA" w:rsidRDefault="002A11BA" w:rsidP="002A11BA">
            <w:pPr>
              <w:rPr>
                <w:b/>
                <w:bCs/>
              </w:rPr>
            </w:pPr>
            <w:r w:rsidRPr="002A11BA">
              <w:rPr>
                <w:b/>
                <w:bCs/>
              </w:rPr>
              <w:t>and Supplies</w:t>
            </w:r>
          </w:p>
        </w:tc>
        <w:tc>
          <w:tcPr>
            <w:tcW w:w="5670" w:type="dxa"/>
            <w:gridSpan w:val="2"/>
          </w:tcPr>
          <w:p w14:paraId="38223319" w14:textId="0AB403BD" w:rsidR="002A11BA" w:rsidRDefault="002A11BA" w:rsidP="002A11BA">
            <w:r>
              <w:t xml:space="preserve">Generally, requests will not be considered that fund direct care and/or general medical treatment unless circumstances indicate this service will be a one-time only service without any other available resource.  In these special circumstances, the services may be considered if they are related to a plan of care, or if prescribed by a licensed health care professional with expertise </w:t>
            </w:r>
            <w:r w:rsidR="008E7ECF">
              <w:t>regarding the</w:t>
            </w:r>
            <w:r>
              <w:t xml:space="preserve"> need for such therapy. </w:t>
            </w:r>
          </w:p>
          <w:p w14:paraId="66DF410F" w14:textId="77777777" w:rsidR="002A11BA" w:rsidRDefault="002A11BA" w:rsidP="002A11BA"/>
          <w:p w14:paraId="43FE0CCA" w14:textId="1DCFCA09" w:rsidR="002A11BA" w:rsidRDefault="002A11BA" w:rsidP="002A11BA">
            <w:r>
              <w:t xml:space="preserve">Requests for vision equipment and services, including corrective lenses, will be considered.   </w:t>
            </w:r>
          </w:p>
          <w:p w14:paraId="451D51D8" w14:textId="47867484" w:rsidR="002A11BA" w:rsidRDefault="002A11BA" w:rsidP="002A11BA">
            <w:r>
              <w:t xml:space="preserve">Requests for hearing equipment and services, including hearing aids, will be considered. </w:t>
            </w:r>
          </w:p>
          <w:p w14:paraId="10D9B319" w14:textId="77777777" w:rsidR="002A11BA" w:rsidRDefault="002A11BA" w:rsidP="002A11BA">
            <w:r>
              <w:t xml:space="preserve"> </w:t>
            </w:r>
          </w:p>
          <w:p w14:paraId="407219ED" w14:textId="00F5D8EA" w:rsidR="002A11BA" w:rsidRDefault="002A11BA" w:rsidP="002A11BA">
            <w:r>
              <w:t xml:space="preserve">Requests for consumable products (e.g. Ensure or other nutritional shakes, incontinence supplies, etc.) should be initiated by the beneficiary’s care </w:t>
            </w:r>
            <w:r>
              <w:lastRenderedPageBreak/>
              <w:t xml:space="preserve">coordinator or legal representative, not the assisted living home provider. </w:t>
            </w:r>
          </w:p>
          <w:p w14:paraId="0E15508C" w14:textId="77777777" w:rsidR="002A11BA" w:rsidRDefault="002A11BA" w:rsidP="002A11BA"/>
          <w:p w14:paraId="11DE8734" w14:textId="17EFAFBC" w:rsidR="002A11BA" w:rsidRDefault="002A11BA" w:rsidP="002A11BA">
            <w:r>
              <w:t>In general, requests for therapeutic devices, supplies, and adaptive equipment will be considered if they are connected to a plan of care, recommended by a licensed professional.</w:t>
            </w:r>
          </w:p>
        </w:tc>
        <w:tc>
          <w:tcPr>
            <w:tcW w:w="1800" w:type="dxa"/>
          </w:tcPr>
          <w:p w14:paraId="20F59715" w14:textId="0478FED8" w:rsidR="002A11BA" w:rsidRPr="002A11BA" w:rsidRDefault="002A11BA">
            <w:pPr>
              <w:rPr>
                <w:b/>
                <w:bCs/>
              </w:rPr>
            </w:pPr>
            <w:r>
              <w:rPr>
                <w:b/>
                <w:bCs/>
              </w:rPr>
              <w:lastRenderedPageBreak/>
              <w:t>YES and NO</w:t>
            </w:r>
          </w:p>
        </w:tc>
      </w:tr>
      <w:tr w:rsidR="002A11BA" w14:paraId="2E8AFCE8" w14:textId="77777777" w:rsidTr="0012719D">
        <w:tc>
          <w:tcPr>
            <w:tcW w:w="2515" w:type="dxa"/>
          </w:tcPr>
          <w:p w14:paraId="247F7FAC" w14:textId="4056B0A9" w:rsidR="002A11BA" w:rsidRPr="002A11BA" w:rsidRDefault="002A11BA">
            <w:pPr>
              <w:rPr>
                <w:b/>
                <w:bCs/>
              </w:rPr>
            </w:pPr>
            <w:r w:rsidRPr="002A11BA">
              <w:rPr>
                <w:b/>
                <w:bCs/>
              </w:rPr>
              <w:t>Dental</w:t>
            </w:r>
          </w:p>
        </w:tc>
        <w:tc>
          <w:tcPr>
            <w:tcW w:w="5670" w:type="dxa"/>
            <w:gridSpan w:val="2"/>
          </w:tcPr>
          <w:p w14:paraId="1726D0A2" w14:textId="58AB64DA" w:rsidR="00241974" w:rsidRPr="00241974" w:rsidRDefault="00241974" w:rsidP="00241974">
            <w:pPr>
              <w:rPr>
                <w:b/>
                <w:bCs/>
              </w:rPr>
            </w:pPr>
            <w:r w:rsidRPr="00241974">
              <w:rPr>
                <w:b/>
                <w:bCs/>
              </w:rPr>
              <w:t xml:space="preserve">Medicaid Eligible Beneficiaries:  </w:t>
            </w:r>
          </w:p>
          <w:p w14:paraId="45133EE3" w14:textId="7D43C4E1" w:rsidR="00241974" w:rsidRDefault="00241974" w:rsidP="00241974">
            <w:r>
              <w:t>Only requests to fund dentures, partial plates or fixed bridges beyond what Medicaid covers will be considered for grant funding. Alaska Medicaid Adult Enhanced Dental provides an annual benefit of $1,150. In cases that require a full set of dentures, two years of Medicaid benefits may be utilized so that both dentures may be obtained at the same time. This option should be explored through the beneficiary’s dental office. The cost of tooth extractions associated with dentures does not count against the beneficiary’s $1,150 annual benefit. An estimate from a dental office must be provided prior to review of the request.</w:t>
            </w:r>
          </w:p>
          <w:p w14:paraId="21204B17" w14:textId="77777777" w:rsidR="00241974" w:rsidRDefault="00241974" w:rsidP="00241974"/>
          <w:p w14:paraId="53A4E6DC" w14:textId="3FF99557" w:rsidR="00241974" w:rsidRDefault="00241974" w:rsidP="00241974">
            <w:r>
              <w:t xml:space="preserve">The amount of a grant is based on the beneficiary’s available Medicaid benefits.  If the beneficiary has annual Medicaid benefits available, grant funds may pay the remaining balance for dentures and partials at the Medicaid rate. If </w:t>
            </w:r>
            <w:r w:rsidR="008E7ECF">
              <w:t>all</w:t>
            </w:r>
            <w:r>
              <w:t xml:space="preserve"> the beneficiary’s annual Medicaid benefits have been expended, grant funds may cover the denture, partial or fixed bridge at the dentist’s full office rate. </w:t>
            </w:r>
          </w:p>
          <w:p w14:paraId="783978B5" w14:textId="77777777" w:rsidR="00241974" w:rsidRDefault="00241974" w:rsidP="00241974">
            <w:r>
              <w:t xml:space="preserve"> </w:t>
            </w:r>
          </w:p>
          <w:p w14:paraId="6C205815" w14:textId="77777777" w:rsidR="00241974" w:rsidRPr="00241974" w:rsidRDefault="00241974" w:rsidP="00241974">
            <w:pPr>
              <w:rPr>
                <w:b/>
                <w:bCs/>
              </w:rPr>
            </w:pPr>
            <w:r w:rsidRPr="00241974">
              <w:rPr>
                <w:b/>
                <w:bCs/>
              </w:rPr>
              <w:t xml:space="preserve">Non-Medicaid Eligible Beneficiaries: </w:t>
            </w:r>
          </w:p>
          <w:p w14:paraId="737C67B3" w14:textId="15E9D0DC" w:rsidR="00241974" w:rsidRDefault="00241974" w:rsidP="00241974">
            <w:r>
              <w:t>Grants of up to $250 are available for the purpose of obtaining an estimate. A second request is filed for the dental work when a dental treatment plan has been obtained. Depending on the nature of the dental work required, grants may be approved for amounts greater than the $</w:t>
            </w:r>
            <w:r w:rsidR="008E7ECF">
              <w:t>3,000</w:t>
            </w:r>
            <w:r>
              <w:t xml:space="preserve"> limit.  </w:t>
            </w:r>
          </w:p>
          <w:p w14:paraId="06A330E5" w14:textId="77777777" w:rsidR="00241974" w:rsidRDefault="00241974" w:rsidP="00241974">
            <w:r>
              <w:t xml:space="preserve"> </w:t>
            </w:r>
          </w:p>
          <w:p w14:paraId="0DFA6A77" w14:textId="60B3ADE0" w:rsidR="00241974" w:rsidRDefault="00241974" w:rsidP="00241974">
            <w:r>
              <w:t xml:space="preserve">Requests for dental work in Anchorage and Fairbanks are referred to the Anchorage and Fairbanks Neighborhood Health Centers when appropriate. An exception may be granted when the beneficiary requires a familiar setting </w:t>
            </w:r>
          </w:p>
          <w:p w14:paraId="4A51AF8B" w14:textId="067A39D4" w:rsidR="00241974" w:rsidRDefault="00241974" w:rsidP="00241974">
            <w:r>
              <w:lastRenderedPageBreak/>
              <w:t>with an existing provider due to fears or anxiety related to the services and/or the beneficiary’s mental or physical status.</w:t>
            </w:r>
          </w:p>
        </w:tc>
        <w:tc>
          <w:tcPr>
            <w:tcW w:w="1800" w:type="dxa"/>
          </w:tcPr>
          <w:p w14:paraId="3AC83AF8" w14:textId="557349AE" w:rsidR="002A11BA" w:rsidRPr="002A11BA" w:rsidRDefault="002A11BA">
            <w:pPr>
              <w:rPr>
                <w:b/>
                <w:bCs/>
              </w:rPr>
            </w:pPr>
            <w:r>
              <w:rPr>
                <w:b/>
                <w:bCs/>
              </w:rPr>
              <w:lastRenderedPageBreak/>
              <w:t>YES</w:t>
            </w:r>
          </w:p>
        </w:tc>
      </w:tr>
      <w:tr w:rsidR="002A11BA" w14:paraId="0D3B6294" w14:textId="77777777" w:rsidTr="0012719D">
        <w:tc>
          <w:tcPr>
            <w:tcW w:w="2515" w:type="dxa"/>
          </w:tcPr>
          <w:p w14:paraId="25152EB1" w14:textId="014027FC" w:rsidR="002A11BA" w:rsidRPr="002A11BA" w:rsidRDefault="002A11BA">
            <w:pPr>
              <w:rPr>
                <w:b/>
                <w:bCs/>
              </w:rPr>
            </w:pPr>
            <w:r w:rsidRPr="002A11BA">
              <w:rPr>
                <w:b/>
                <w:bCs/>
              </w:rPr>
              <w:t>Electronic Devices</w:t>
            </w:r>
          </w:p>
        </w:tc>
        <w:tc>
          <w:tcPr>
            <w:tcW w:w="5670" w:type="dxa"/>
            <w:gridSpan w:val="2"/>
          </w:tcPr>
          <w:p w14:paraId="294BCF72" w14:textId="0F63AE5B" w:rsidR="0012719D" w:rsidRDefault="0012719D" w:rsidP="0012719D">
            <w:r>
              <w:t xml:space="preserve">Requests for electronic devices, such as computers, laptops, tablets, and televisions, will be considered for </w:t>
            </w:r>
            <w:r w:rsidRPr="008E7ECF">
              <w:t>funding,</w:t>
            </w:r>
            <w:r>
              <w:t xml:space="preserve"> including peripherals. The need must be justified with information on the therapeutic benefit of the device for the beneficiary.  </w:t>
            </w:r>
          </w:p>
          <w:p w14:paraId="5C620E52" w14:textId="4CE5EA2F" w:rsidR="0012719D" w:rsidRDefault="0012719D" w:rsidP="0012719D">
            <w:pPr>
              <w:ind w:left="45"/>
            </w:pPr>
          </w:p>
          <w:p w14:paraId="38AD110C" w14:textId="25315AE4" w:rsidR="002A11BA" w:rsidRDefault="0012719D" w:rsidP="0012719D">
            <w:r>
              <w:t>Internet connection will not be considered under this grant program.</w:t>
            </w:r>
          </w:p>
        </w:tc>
        <w:tc>
          <w:tcPr>
            <w:tcW w:w="1800" w:type="dxa"/>
          </w:tcPr>
          <w:p w14:paraId="6273BD8B" w14:textId="09BB35C6" w:rsidR="002A11BA" w:rsidRPr="002A11BA" w:rsidRDefault="002A11BA">
            <w:pPr>
              <w:rPr>
                <w:b/>
                <w:bCs/>
              </w:rPr>
            </w:pPr>
            <w:r>
              <w:rPr>
                <w:b/>
                <w:bCs/>
              </w:rPr>
              <w:t>YES and NO</w:t>
            </w:r>
          </w:p>
        </w:tc>
      </w:tr>
      <w:tr w:rsidR="002A11BA" w14:paraId="55E86768" w14:textId="77777777" w:rsidTr="0012719D">
        <w:tc>
          <w:tcPr>
            <w:tcW w:w="2515" w:type="dxa"/>
          </w:tcPr>
          <w:p w14:paraId="3A417C84" w14:textId="48D6CEBC" w:rsidR="002A11BA" w:rsidRPr="002A11BA" w:rsidRDefault="002A11BA">
            <w:pPr>
              <w:rPr>
                <w:b/>
                <w:bCs/>
              </w:rPr>
            </w:pPr>
            <w:r w:rsidRPr="002A11BA">
              <w:rPr>
                <w:b/>
                <w:bCs/>
              </w:rPr>
              <w:t>Education</w:t>
            </w:r>
          </w:p>
        </w:tc>
        <w:tc>
          <w:tcPr>
            <w:tcW w:w="5670" w:type="dxa"/>
            <w:gridSpan w:val="2"/>
          </w:tcPr>
          <w:p w14:paraId="7D52A8FE" w14:textId="444AF476" w:rsidR="002A11BA" w:rsidRDefault="0012719D" w:rsidP="0012719D">
            <w:r>
              <w:t xml:space="preserve">Requests for educational classes will be considered on a </w:t>
            </w:r>
            <w:r w:rsidR="008E7ECF">
              <w:t>case-by-case</w:t>
            </w:r>
            <w:r>
              <w:t xml:space="preserve"> basis.</w:t>
            </w:r>
          </w:p>
        </w:tc>
        <w:tc>
          <w:tcPr>
            <w:tcW w:w="1800" w:type="dxa"/>
          </w:tcPr>
          <w:p w14:paraId="672A1EB1" w14:textId="449BB785" w:rsidR="002A11BA" w:rsidRPr="002A11BA" w:rsidRDefault="002A11BA">
            <w:pPr>
              <w:rPr>
                <w:b/>
                <w:bCs/>
              </w:rPr>
            </w:pPr>
            <w:r>
              <w:rPr>
                <w:b/>
                <w:bCs/>
              </w:rPr>
              <w:t>YES</w:t>
            </w:r>
          </w:p>
        </w:tc>
      </w:tr>
      <w:tr w:rsidR="002A11BA" w14:paraId="6CA395EC" w14:textId="77777777" w:rsidTr="0012719D">
        <w:tc>
          <w:tcPr>
            <w:tcW w:w="2515" w:type="dxa"/>
          </w:tcPr>
          <w:p w14:paraId="4FD3EB54" w14:textId="73D1AA6A" w:rsidR="002A11BA" w:rsidRPr="002A11BA" w:rsidRDefault="002A11BA">
            <w:pPr>
              <w:rPr>
                <w:b/>
                <w:bCs/>
              </w:rPr>
            </w:pPr>
            <w:r w:rsidRPr="002A11BA">
              <w:rPr>
                <w:b/>
                <w:bCs/>
              </w:rPr>
              <w:t>Clothing</w:t>
            </w:r>
          </w:p>
        </w:tc>
        <w:tc>
          <w:tcPr>
            <w:tcW w:w="5670" w:type="dxa"/>
            <w:gridSpan w:val="2"/>
          </w:tcPr>
          <w:p w14:paraId="0FF7DA99" w14:textId="32E39560" w:rsidR="002A11BA" w:rsidRDefault="0012719D" w:rsidP="0012719D">
            <w:r>
              <w:t>Requests for new clothing will be funded up to $500, with exceptions for specialized clothing or severe weather outerwear.</w:t>
            </w:r>
          </w:p>
        </w:tc>
        <w:tc>
          <w:tcPr>
            <w:tcW w:w="1800" w:type="dxa"/>
          </w:tcPr>
          <w:p w14:paraId="3289D455" w14:textId="0FDFEEAD" w:rsidR="002A11BA" w:rsidRPr="002A11BA" w:rsidRDefault="002A11BA">
            <w:pPr>
              <w:rPr>
                <w:b/>
                <w:bCs/>
              </w:rPr>
            </w:pPr>
            <w:r>
              <w:rPr>
                <w:b/>
                <w:bCs/>
              </w:rPr>
              <w:t>YES</w:t>
            </w:r>
          </w:p>
        </w:tc>
      </w:tr>
      <w:tr w:rsidR="002A11BA" w14:paraId="114D890B" w14:textId="77777777" w:rsidTr="0012719D">
        <w:tc>
          <w:tcPr>
            <w:tcW w:w="2515" w:type="dxa"/>
          </w:tcPr>
          <w:p w14:paraId="6DF52305" w14:textId="7DE013C2" w:rsidR="002A11BA" w:rsidRPr="002A11BA" w:rsidRDefault="002A11BA">
            <w:pPr>
              <w:rPr>
                <w:b/>
                <w:bCs/>
              </w:rPr>
            </w:pPr>
            <w:r w:rsidRPr="002A11BA">
              <w:rPr>
                <w:b/>
                <w:bCs/>
              </w:rPr>
              <w:t xml:space="preserve">Beds and </w:t>
            </w:r>
            <w:r w:rsidR="008E7ECF">
              <w:rPr>
                <w:b/>
                <w:bCs/>
              </w:rPr>
              <w:t>F</w:t>
            </w:r>
            <w:r w:rsidRPr="002A11BA">
              <w:rPr>
                <w:b/>
                <w:bCs/>
              </w:rPr>
              <w:t>urnishings</w:t>
            </w:r>
          </w:p>
        </w:tc>
        <w:tc>
          <w:tcPr>
            <w:tcW w:w="5670" w:type="dxa"/>
            <w:gridSpan w:val="2"/>
          </w:tcPr>
          <w:p w14:paraId="704D7AD6" w14:textId="5416FBC2" w:rsidR="002A11BA" w:rsidRDefault="0012719D" w:rsidP="0012719D">
            <w:r>
              <w:t xml:space="preserve">Requests for mattresses and bed frames will be considered for funding for a standard mattress and frame, combined. Specialized beds and furnishings will be considered on a </w:t>
            </w:r>
            <w:r w:rsidR="008E7ECF">
              <w:t>case-by-case</w:t>
            </w:r>
            <w:r>
              <w:t xml:space="preserve"> basis at the recommendation of a health care provider. Standard furniture (recliners, etc.) requests will be considered for funding and do not require the recommendation of a health </w:t>
            </w:r>
            <w:r w:rsidR="008E7ECF">
              <w:t>care provider</w:t>
            </w:r>
            <w:r>
              <w:t>.</w:t>
            </w:r>
          </w:p>
        </w:tc>
        <w:tc>
          <w:tcPr>
            <w:tcW w:w="1800" w:type="dxa"/>
          </w:tcPr>
          <w:p w14:paraId="676E660A" w14:textId="45AB8D61" w:rsidR="002A11BA" w:rsidRPr="002A11BA" w:rsidRDefault="002A11BA">
            <w:pPr>
              <w:rPr>
                <w:b/>
                <w:bCs/>
              </w:rPr>
            </w:pPr>
            <w:r>
              <w:rPr>
                <w:b/>
                <w:bCs/>
              </w:rPr>
              <w:t>YES</w:t>
            </w:r>
          </w:p>
        </w:tc>
      </w:tr>
      <w:tr w:rsidR="002A11BA" w14:paraId="2126B5E3" w14:textId="77777777" w:rsidTr="0012719D">
        <w:trPr>
          <w:trHeight w:val="575"/>
        </w:trPr>
        <w:tc>
          <w:tcPr>
            <w:tcW w:w="2515" w:type="dxa"/>
          </w:tcPr>
          <w:p w14:paraId="2CD7E277" w14:textId="29842934" w:rsidR="002A11BA" w:rsidRPr="002A11BA" w:rsidRDefault="002A11BA" w:rsidP="002A11BA">
            <w:pPr>
              <w:rPr>
                <w:b/>
                <w:bCs/>
              </w:rPr>
            </w:pPr>
            <w:r w:rsidRPr="002A11BA">
              <w:rPr>
                <w:b/>
                <w:bCs/>
              </w:rPr>
              <w:t xml:space="preserve">Home </w:t>
            </w:r>
            <w:r w:rsidR="008E7ECF">
              <w:rPr>
                <w:b/>
                <w:bCs/>
              </w:rPr>
              <w:t>I</w:t>
            </w:r>
            <w:r w:rsidRPr="002A11BA">
              <w:rPr>
                <w:b/>
                <w:bCs/>
              </w:rPr>
              <w:t xml:space="preserve">mprovements, </w:t>
            </w:r>
          </w:p>
          <w:p w14:paraId="7117B80F" w14:textId="77777777" w:rsidR="002A11BA" w:rsidRPr="002A11BA" w:rsidRDefault="002A11BA" w:rsidP="002A11BA">
            <w:pPr>
              <w:rPr>
                <w:b/>
                <w:bCs/>
              </w:rPr>
            </w:pPr>
            <w:r w:rsidRPr="002A11BA">
              <w:rPr>
                <w:b/>
                <w:bCs/>
              </w:rPr>
              <w:t xml:space="preserve">or Environmental </w:t>
            </w:r>
          </w:p>
          <w:p w14:paraId="02405CCC" w14:textId="35FD0692" w:rsidR="002A11BA" w:rsidRPr="002A11BA" w:rsidRDefault="002A11BA" w:rsidP="002A11BA">
            <w:pPr>
              <w:rPr>
                <w:b/>
                <w:bCs/>
              </w:rPr>
            </w:pPr>
            <w:r w:rsidRPr="002A11BA">
              <w:rPr>
                <w:b/>
                <w:bCs/>
              </w:rPr>
              <w:t>Modifications</w:t>
            </w:r>
          </w:p>
        </w:tc>
        <w:tc>
          <w:tcPr>
            <w:tcW w:w="5670" w:type="dxa"/>
            <w:gridSpan w:val="2"/>
          </w:tcPr>
          <w:p w14:paraId="18D53484" w14:textId="75EC3D2C" w:rsidR="0012719D" w:rsidRDefault="0012719D" w:rsidP="0012719D">
            <w:r>
              <w:t xml:space="preserve">Requests will be considered for home improvements or environmental modifications that will enable the </w:t>
            </w:r>
          </w:p>
          <w:p w14:paraId="065B1713" w14:textId="74F22161" w:rsidR="0012719D" w:rsidRDefault="0012719D" w:rsidP="0012719D">
            <w:r>
              <w:t xml:space="preserve">beneficiary to function with greater independence or to access the community.  If improvements requested are necessary to keep the beneficiary safe (i.e., installing special locks or alarms on windows or doors), they will be considered only if they are permanent.  Requests submitted for improvements or modifications require an estimate of costs for both labor and supplies. If the estimated value exceeds $500, the applicant may be required to provide a second estimate.  </w:t>
            </w:r>
          </w:p>
          <w:p w14:paraId="6F90DF0F" w14:textId="77777777" w:rsidR="0012719D" w:rsidRDefault="0012719D" w:rsidP="0012719D">
            <w:r>
              <w:t xml:space="preserve"> </w:t>
            </w:r>
          </w:p>
          <w:p w14:paraId="7A34B21B" w14:textId="10C51CE4" w:rsidR="0012719D" w:rsidRPr="0012719D" w:rsidRDefault="0012719D" w:rsidP="008E7ECF">
            <w:r>
              <w:t>General home repairs may not be funded under the Mini Grant program unless there is a health and safety issue that is not covered by another funding source. Beneficiaries are referred to weatherization or energy assistance programs whenever appropriate.</w:t>
            </w:r>
          </w:p>
        </w:tc>
        <w:tc>
          <w:tcPr>
            <w:tcW w:w="1800" w:type="dxa"/>
          </w:tcPr>
          <w:p w14:paraId="52A1B843" w14:textId="4A44A995" w:rsidR="002A11BA" w:rsidRPr="002A11BA" w:rsidRDefault="002A11BA">
            <w:pPr>
              <w:rPr>
                <w:b/>
                <w:bCs/>
              </w:rPr>
            </w:pPr>
            <w:r>
              <w:rPr>
                <w:b/>
                <w:bCs/>
              </w:rPr>
              <w:t>YES and NO</w:t>
            </w:r>
          </w:p>
        </w:tc>
      </w:tr>
      <w:tr w:rsidR="002A11BA" w14:paraId="48517B87" w14:textId="77777777" w:rsidTr="0012719D">
        <w:tc>
          <w:tcPr>
            <w:tcW w:w="2515" w:type="dxa"/>
          </w:tcPr>
          <w:p w14:paraId="06A3C743" w14:textId="3C18BF50" w:rsidR="002A11BA" w:rsidRPr="002A11BA" w:rsidRDefault="002A11BA">
            <w:pPr>
              <w:rPr>
                <w:b/>
                <w:bCs/>
              </w:rPr>
            </w:pPr>
            <w:r w:rsidRPr="002A11BA">
              <w:rPr>
                <w:b/>
                <w:bCs/>
              </w:rPr>
              <w:lastRenderedPageBreak/>
              <w:t>Other</w:t>
            </w:r>
          </w:p>
        </w:tc>
        <w:tc>
          <w:tcPr>
            <w:tcW w:w="5670" w:type="dxa"/>
            <w:gridSpan w:val="2"/>
          </w:tcPr>
          <w:p w14:paraId="31EBDC67" w14:textId="1326AC52" w:rsidR="0012719D" w:rsidRDefault="0012719D" w:rsidP="0012719D">
            <w:r>
              <w:t xml:space="preserve">Requests for tracking devices will be considered for </w:t>
            </w:r>
          </w:p>
          <w:p w14:paraId="1E113F30" w14:textId="4DAD92F7" w:rsidR="0012719D" w:rsidRDefault="0012719D" w:rsidP="0012719D">
            <w:r>
              <w:t xml:space="preserve">funding the beneficiary’s health and safety is at risk due to a documented history of wandering. </w:t>
            </w:r>
          </w:p>
          <w:p w14:paraId="16B1CAEA" w14:textId="77777777" w:rsidR="0012719D" w:rsidRDefault="0012719D" w:rsidP="0012719D">
            <w:r>
              <w:t xml:space="preserve"> </w:t>
            </w:r>
          </w:p>
          <w:p w14:paraId="3DC22882" w14:textId="77777777" w:rsidR="0012719D" w:rsidRDefault="0012719D" w:rsidP="0012719D">
            <w:r>
              <w:t xml:space="preserve">Requests for haircuts and grooming services will be </w:t>
            </w:r>
          </w:p>
          <w:p w14:paraId="6D9F7B47" w14:textId="16EBEB05" w:rsidR="0012719D" w:rsidRDefault="0012719D" w:rsidP="0012719D">
            <w:r>
              <w:t xml:space="preserve">considered as it pertains to the health and quality of life of the beneficiary. </w:t>
            </w:r>
          </w:p>
          <w:p w14:paraId="1A495180" w14:textId="77777777" w:rsidR="0012719D" w:rsidRDefault="0012719D" w:rsidP="0012719D">
            <w:r>
              <w:t xml:space="preserve"> </w:t>
            </w:r>
          </w:p>
          <w:p w14:paraId="09C854F9" w14:textId="77777777" w:rsidR="0012719D" w:rsidRDefault="0012719D" w:rsidP="0012719D">
            <w:r>
              <w:t xml:space="preserve">Accompaniment services will be considered if a </w:t>
            </w:r>
          </w:p>
          <w:p w14:paraId="541FFF86" w14:textId="6F992F79" w:rsidR="002A11BA" w:rsidRDefault="0012719D" w:rsidP="0012719D">
            <w:r>
              <w:t>beneficiary, for health and/or safety reasons, must be escorted to and from appointments and there are no other sources of funding available for this service.</w:t>
            </w:r>
          </w:p>
        </w:tc>
        <w:tc>
          <w:tcPr>
            <w:tcW w:w="1800" w:type="dxa"/>
          </w:tcPr>
          <w:p w14:paraId="6A9A9BA2" w14:textId="56F237E0" w:rsidR="002A11BA" w:rsidRPr="002A11BA" w:rsidRDefault="002A11BA">
            <w:pPr>
              <w:rPr>
                <w:b/>
                <w:bCs/>
              </w:rPr>
            </w:pPr>
            <w:r>
              <w:rPr>
                <w:b/>
                <w:bCs/>
              </w:rPr>
              <w:t>YES and NO</w:t>
            </w:r>
          </w:p>
        </w:tc>
      </w:tr>
      <w:tr w:rsidR="002A11BA" w14:paraId="01EEE33D" w14:textId="77777777" w:rsidTr="0012719D">
        <w:tc>
          <w:tcPr>
            <w:tcW w:w="9985" w:type="dxa"/>
            <w:gridSpan w:val="4"/>
            <w:shd w:val="clear" w:color="auto" w:fill="0F9ED5" w:themeFill="accent4"/>
          </w:tcPr>
          <w:p w14:paraId="32550007" w14:textId="5F7641CC" w:rsidR="002A11BA" w:rsidRPr="0012719D" w:rsidRDefault="002A11BA" w:rsidP="0012719D">
            <w:pPr>
              <w:jc w:val="center"/>
              <w:rPr>
                <w:b/>
                <w:bCs/>
                <w:sz w:val="36"/>
                <w:szCs w:val="36"/>
              </w:rPr>
            </w:pPr>
            <w:r w:rsidRPr="0012719D">
              <w:rPr>
                <w:b/>
                <w:bCs/>
                <w:color w:val="FFFFFF" w:themeColor="background1"/>
                <w:sz w:val="36"/>
                <w:szCs w:val="36"/>
              </w:rPr>
              <w:t>EXAMPLES OF NON – ALLOWABLE ITEMS</w:t>
            </w:r>
          </w:p>
        </w:tc>
      </w:tr>
      <w:tr w:rsidR="002A11BA" w14:paraId="3286D2FF" w14:textId="77777777" w:rsidTr="0012719D">
        <w:tc>
          <w:tcPr>
            <w:tcW w:w="2515" w:type="dxa"/>
          </w:tcPr>
          <w:p w14:paraId="6D5EF594" w14:textId="05EBEF20" w:rsidR="002A11BA" w:rsidRPr="008E7ECF" w:rsidRDefault="002A11BA" w:rsidP="002A11BA">
            <w:pPr>
              <w:rPr>
                <w:b/>
                <w:bCs/>
              </w:rPr>
            </w:pPr>
            <w:r w:rsidRPr="008E7ECF">
              <w:rPr>
                <w:b/>
                <w:bCs/>
              </w:rPr>
              <w:t>Reimbursements</w:t>
            </w:r>
          </w:p>
        </w:tc>
        <w:tc>
          <w:tcPr>
            <w:tcW w:w="5670" w:type="dxa"/>
            <w:gridSpan w:val="2"/>
          </w:tcPr>
          <w:p w14:paraId="6F00180A" w14:textId="672546EF" w:rsidR="002A11BA" w:rsidRDefault="0012719D" w:rsidP="0012719D">
            <w:r>
              <w:t>Requests to reimburse items or services that have already been purchased or rendered will not be funded.</w:t>
            </w:r>
          </w:p>
        </w:tc>
        <w:tc>
          <w:tcPr>
            <w:tcW w:w="1800" w:type="dxa"/>
          </w:tcPr>
          <w:p w14:paraId="71A71969" w14:textId="684022BF" w:rsidR="002A11BA" w:rsidRPr="0012719D" w:rsidRDefault="0012719D">
            <w:pPr>
              <w:rPr>
                <w:b/>
                <w:bCs/>
              </w:rPr>
            </w:pPr>
            <w:r w:rsidRPr="0012719D">
              <w:rPr>
                <w:b/>
                <w:bCs/>
              </w:rPr>
              <w:t>NO</w:t>
            </w:r>
          </w:p>
        </w:tc>
      </w:tr>
      <w:tr w:rsidR="002A11BA" w14:paraId="4BA025FB" w14:textId="77777777" w:rsidTr="0012719D">
        <w:tc>
          <w:tcPr>
            <w:tcW w:w="9985" w:type="dxa"/>
            <w:gridSpan w:val="4"/>
            <w:shd w:val="clear" w:color="auto" w:fill="0F9ED5" w:themeFill="accent4"/>
          </w:tcPr>
          <w:p w14:paraId="0660D38B" w14:textId="4D72E73F" w:rsidR="002A11BA" w:rsidRPr="0012719D" w:rsidRDefault="002A11BA" w:rsidP="0012719D">
            <w:pPr>
              <w:jc w:val="center"/>
              <w:rPr>
                <w:b/>
                <w:bCs/>
              </w:rPr>
            </w:pPr>
            <w:r w:rsidRPr="0012719D">
              <w:rPr>
                <w:b/>
                <w:bCs/>
                <w:color w:val="FFFFFF" w:themeColor="background1"/>
                <w:sz w:val="36"/>
                <w:szCs w:val="36"/>
              </w:rPr>
              <w:t>QUESTIONS?</w:t>
            </w:r>
          </w:p>
        </w:tc>
      </w:tr>
      <w:tr w:rsidR="002A11BA" w14:paraId="4C761622" w14:textId="77777777" w:rsidTr="0012719D">
        <w:tc>
          <w:tcPr>
            <w:tcW w:w="2515" w:type="dxa"/>
          </w:tcPr>
          <w:p w14:paraId="02A1A81C" w14:textId="7105317B" w:rsidR="002A11BA" w:rsidRPr="008E7ECF" w:rsidRDefault="002A11BA" w:rsidP="002A11BA">
            <w:pPr>
              <w:rPr>
                <w:b/>
                <w:bCs/>
              </w:rPr>
            </w:pPr>
            <w:r w:rsidRPr="008E7ECF">
              <w:rPr>
                <w:b/>
                <w:bCs/>
              </w:rPr>
              <w:t xml:space="preserve">What other funding is </w:t>
            </w:r>
          </w:p>
          <w:p w14:paraId="0EBAF704" w14:textId="77777777" w:rsidR="002A11BA" w:rsidRPr="008E7ECF" w:rsidRDefault="002A11BA" w:rsidP="002A11BA">
            <w:pPr>
              <w:rPr>
                <w:b/>
                <w:bCs/>
              </w:rPr>
            </w:pPr>
            <w:r w:rsidRPr="008E7ECF">
              <w:rPr>
                <w:b/>
                <w:bCs/>
              </w:rPr>
              <w:t xml:space="preserve">available from the </w:t>
            </w:r>
          </w:p>
          <w:p w14:paraId="59DDE7A6" w14:textId="35A31AD0" w:rsidR="002A11BA" w:rsidRPr="008E7ECF" w:rsidRDefault="002A11BA" w:rsidP="002A11BA">
            <w:pPr>
              <w:rPr>
                <w:b/>
                <w:bCs/>
              </w:rPr>
            </w:pPr>
            <w:r w:rsidRPr="008E7ECF">
              <w:rPr>
                <w:b/>
                <w:bCs/>
              </w:rPr>
              <w:t>Trust?</w:t>
            </w:r>
          </w:p>
        </w:tc>
        <w:tc>
          <w:tcPr>
            <w:tcW w:w="7470" w:type="dxa"/>
            <w:gridSpan w:val="3"/>
          </w:tcPr>
          <w:p w14:paraId="4AA3CA9F" w14:textId="3C63A097" w:rsidR="0012719D" w:rsidRDefault="0012719D" w:rsidP="0012719D">
            <w:r>
              <w:t xml:space="preserve">Complete details and application procedures for all Trust grants can </w:t>
            </w:r>
            <w:r w:rsidR="008E7ECF">
              <w:t>b</w:t>
            </w:r>
            <w:r>
              <w:t xml:space="preserve">e found on the Trust’s website at http://mhtrust.org/grants/.   </w:t>
            </w:r>
          </w:p>
          <w:p w14:paraId="08A10B8F" w14:textId="2446285D" w:rsidR="0012719D" w:rsidRDefault="0012719D" w:rsidP="0012719D"/>
          <w:p w14:paraId="310CA080" w14:textId="6494482C" w:rsidR="002A11BA" w:rsidRDefault="0012719D" w:rsidP="0012719D">
            <w:r>
              <w:t xml:space="preserve">For information about other Trust grants, call Lucas Lind, Grants </w:t>
            </w:r>
            <w:r w:rsidR="008E7ECF">
              <w:t>A</w:t>
            </w:r>
            <w:r>
              <w:t xml:space="preserve">dministrator, at 907-269-7999 or email lucas.lind@alaska.gov.  </w:t>
            </w:r>
          </w:p>
        </w:tc>
      </w:tr>
      <w:tr w:rsidR="002A11BA" w14:paraId="5644DC07" w14:textId="77777777" w:rsidTr="0012719D">
        <w:tc>
          <w:tcPr>
            <w:tcW w:w="2515" w:type="dxa"/>
          </w:tcPr>
          <w:p w14:paraId="07554D5D" w14:textId="77777777" w:rsidR="002A11BA" w:rsidRPr="008E7ECF" w:rsidRDefault="002A11BA" w:rsidP="002A11BA">
            <w:pPr>
              <w:rPr>
                <w:b/>
                <w:bCs/>
              </w:rPr>
            </w:pPr>
            <w:r w:rsidRPr="008E7ECF">
              <w:rPr>
                <w:b/>
                <w:bCs/>
              </w:rPr>
              <w:t xml:space="preserve">Who can provide </w:t>
            </w:r>
          </w:p>
          <w:p w14:paraId="6E859E22" w14:textId="77777777" w:rsidR="002A11BA" w:rsidRPr="008E7ECF" w:rsidRDefault="002A11BA" w:rsidP="002A11BA">
            <w:pPr>
              <w:rPr>
                <w:b/>
                <w:bCs/>
              </w:rPr>
            </w:pPr>
            <w:r w:rsidRPr="008E7ECF">
              <w:rPr>
                <w:b/>
                <w:bCs/>
              </w:rPr>
              <w:t xml:space="preserve">additional </w:t>
            </w:r>
          </w:p>
          <w:p w14:paraId="693BE2B4" w14:textId="171064C8" w:rsidR="002A11BA" w:rsidRPr="008E7ECF" w:rsidRDefault="002A11BA" w:rsidP="002A11BA">
            <w:pPr>
              <w:rPr>
                <w:b/>
                <w:bCs/>
              </w:rPr>
            </w:pPr>
            <w:r w:rsidRPr="008E7ECF">
              <w:rPr>
                <w:b/>
                <w:bCs/>
              </w:rPr>
              <w:t>information?</w:t>
            </w:r>
          </w:p>
        </w:tc>
        <w:tc>
          <w:tcPr>
            <w:tcW w:w="7470" w:type="dxa"/>
            <w:gridSpan w:val="3"/>
          </w:tcPr>
          <w:p w14:paraId="110661A1" w14:textId="6CDB36CA" w:rsidR="002A11BA" w:rsidRDefault="0012719D" w:rsidP="0012719D">
            <w:r>
              <w:t>For information about the ADRD Mini Grants contact the</w:t>
            </w:r>
            <w:r w:rsidR="00A47BE8">
              <w:t xml:space="preserve"> Alzheimer’s Resource Alaska team at</w:t>
            </w:r>
            <w:r>
              <w:t xml:space="preserve"> 907-561-3313 or review their website </w:t>
            </w:r>
            <w:r w:rsidR="008E7ECF">
              <w:t xml:space="preserve">at </w:t>
            </w:r>
            <w:hyperlink r:id="rId11" w:history="1">
              <w:r w:rsidR="008E7ECF" w:rsidRPr="002A11BA">
                <w:rPr>
                  <w:rStyle w:val="Hyperlink"/>
                </w:rPr>
                <w:t>https://www.alzalaska.org/mini-grant/</w:t>
              </w:r>
            </w:hyperlink>
            <w:r w:rsidR="008E7ECF">
              <w:t>.</w:t>
            </w:r>
          </w:p>
          <w:p w14:paraId="3974F0C1" w14:textId="3CDC25F2" w:rsidR="0012719D" w:rsidRPr="0012719D" w:rsidRDefault="0012719D" w:rsidP="0012719D">
            <w:pPr>
              <w:tabs>
                <w:tab w:val="left" w:pos="1123"/>
              </w:tabs>
            </w:pPr>
            <w:r>
              <w:tab/>
            </w:r>
          </w:p>
        </w:tc>
      </w:tr>
    </w:tbl>
    <w:p w14:paraId="2F8F02D8" w14:textId="77777777" w:rsidR="002A11BA" w:rsidRDefault="002A11BA"/>
    <w:sectPr w:rsidR="002A11B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A42B5" w14:textId="77777777" w:rsidR="00744938" w:rsidRDefault="00744938" w:rsidP="002A11BA">
      <w:pPr>
        <w:spacing w:after="0" w:line="240" w:lineRule="auto"/>
      </w:pPr>
      <w:r>
        <w:separator/>
      </w:r>
    </w:p>
  </w:endnote>
  <w:endnote w:type="continuationSeparator" w:id="0">
    <w:p w14:paraId="68C16076" w14:textId="77777777" w:rsidR="00744938" w:rsidRDefault="00744938" w:rsidP="002A1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1FC40" w14:textId="67750E31" w:rsidR="002A11BA" w:rsidRDefault="002A11BA" w:rsidP="002A11BA">
    <w:pPr>
      <w:pStyle w:val="Footer"/>
      <w:jc w:val="center"/>
      <w:rPr>
        <w:sz w:val="20"/>
        <w:szCs w:val="20"/>
      </w:rPr>
    </w:pPr>
    <w:r w:rsidRPr="002A11BA">
      <w:rPr>
        <w:sz w:val="20"/>
        <w:szCs w:val="20"/>
      </w:rPr>
      <w:t xml:space="preserve">Revised on </w:t>
    </w:r>
    <w:r>
      <w:rPr>
        <w:sz w:val="20"/>
        <w:szCs w:val="20"/>
      </w:rPr>
      <w:t>06/15/2026</w:t>
    </w:r>
  </w:p>
  <w:p w14:paraId="0991C9A8" w14:textId="77777777" w:rsidR="002A11BA" w:rsidRPr="002A11BA" w:rsidRDefault="002A11BA" w:rsidP="002A11BA">
    <w:pPr>
      <w:pStyle w:val="Footer"/>
      <w:jc w:val="center"/>
      <w:rPr>
        <w:sz w:val="20"/>
        <w:szCs w:val="20"/>
      </w:rPr>
    </w:pPr>
  </w:p>
  <w:p w14:paraId="4CC3D0A8" w14:textId="1DB6E69D" w:rsidR="002A11BA" w:rsidRPr="002A11BA" w:rsidRDefault="002A11BA" w:rsidP="002A11BA">
    <w:pPr>
      <w:pStyle w:val="Footer"/>
      <w:jc w:val="center"/>
      <w:rPr>
        <w:sz w:val="18"/>
        <w:szCs w:val="18"/>
      </w:rPr>
    </w:pPr>
    <w:r w:rsidRPr="002A11BA">
      <w:rPr>
        <w:sz w:val="18"/>
        <w:szCs w:val="18"/>
      </w:rPr>
      <w:t>Alaska Mental Health Trust Authority • 3745 Community Park Loop, Suite 200 • Anchorage, AK 99508 • www.mhtrust.org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ADA7C" w14:textId="77777777" w:rsidR="00744938" w:rsidRDefault="00744938" w:rsidP="002A11BA">
      <w:pPr>
        <w:spacing w:after="0" w:line="240" w:lineRule="auto"/>
      </w:pPr>
      <w:r>
        <w:separator/>
      </w:r>
    </w:p>
  </w:footnote>
  <w:footnote w:type="continuationSeparator" w:id="0">
    <w:p w14:paraId="79B759A0" w14:textId="77777777" w:rsidR="00744938" w:rsidRDefault="00744938" w:rsidP="002A11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5259"/>
    <w:multiLevelType w:val="hybridMultilevel"/>
    <w:tmpl w:val="B6508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171FD"/>
    <w:multiLevelType w:val="hybridMultilevel"/>
    <w:tmpl w:val="8324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0494E"/>
    <w:multiLevelType w:val="hybridMultilevel"/>
    <w:tmpl w:val="021A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5936A7"/>
    <w:multiLevelType w:val="hybridMultilevel"/>
    <w:tmpl w:val="F4B20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556697"/>
    <w:multiLevelType w:val="hybridMultilevel"/>
    <w:tmpl w:val="08609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433237">
    <w:abstractNumId w:val="4"/>
  </w:num>
  <w:num w:numId="2" w16cid:durableId="1157720470">
    <w:abstractNumId w:val="3"/>
  </w:num>
  <w:num w:numId="3" w16cid:durableId="1043747902">
    <w:abstractNumId w:val="1"/>
  </w:num>
  <w:num w:numId="4" w16cid:durableId="1326930542">
    <w:abstractNumId w:val="2"/>
  </w:num>
  <w:num w:numId="5" w16cid:durableId="606738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BA"/>
    <w:rsid w:val="0012719D"/>
    <w:rsid w:val="00241974"/>
    <w:rsid w:val="002A11BA"/>
    <w:rsid w:val="00393C2C"/>
    <w:rsid w:val="005B7F25"/>
    <w:rsid w:val="00744938"/>
    <w:rsid w:val="008E7ECF"/>
    <w:rsid w:val="00925356"/>
    <w:rsid w:val="00A47BE8"/>
    <w:rsid w:val="00B27BF6"/>
    <w:rsid w:val="00E1389E"/>
    <w:rsid w:val="00EF3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C958"/>
  <w15:chartTrackingRefBased/>
  <w15:docId w15:val="{D19A7D7D-162A-48B5-8267-7C1CABF3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11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11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11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11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11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11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11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11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11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11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11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11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11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11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11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11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11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11BA"/>
    <w:rPr>
      <w:rFonts w:eastAsiaTheme="majorEastAsia" w:cstheme="majorBidi"/>
      <w:color w:val="272727" w:themeColor="text1" w:themeTint="D8"/>
    </w:rPr>
  </w:style>
  <w:style w:type="paragraph" w:styleId="Title">
    <w:name w:val="Title"/>
    <w:basedOn w:val="Normal"/>
    <w:next w:val="Normal"/>
    <w:link w:val="TitleChar"/>
    <w:uiPriority w:val="10"/>
    <w:qFormat/>
    <w:rsid w:val="002A11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11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11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11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11BA"/>
    <w:pPr>
      <w:spacing w:before="160"/>
      <w:jc w:val="center"/>
    </w:pPr>
    <w:rPr>
      <w:i/>
      <w:iCs/>
      <w:color w:val="404040" w:themeColor="text1" w:themeTint="BF"/>
    </w:rPr>
  </w:style>
  <w:style w:type="character" w:customStyle="1" w:styleId="QuoteChar">
    <w:name w:val="Quote Char"/>
    <w:basedOn w:val="DefaultParagraphFont"/>
    <w:link w:val="Quote"/>
    <w:uiPriority w:val="29"/>
    <w:rsid w:val="002A11BA"/>
    <w:rPr>
      <w:i/>
      <w:iCs/>
      <w:color w:val="404040" w:themeColor="text1" w:themeTint="BF"/>
    </w:rPr>
  </w:style>
  <w:style w:type="paragraph" w:styleId="ListParagraph">
    <w:name w:val="List Paragraph"/>
    <w:basedOn w:val="Normal"/>
    <w:uiPriority w:val="34"/>
    <w:qFormat/>
    <w:rsid w:val="002A11BA"/>
    <w:pPr>
      <w:ind w:left="720"/>
      <w:contextualSpacing/>
    </w:pPr>
  </w:style>
  <w:style w:type="character" w:styleId="IntenseEmphasis">
    <w:name w:val="Intense Emphasis"/>
    <w:basedOn w:val="DefaultParagraphFont"/>
    <w:uiPriority w:val="21"/>
    <w:qFormat/>
    <w:rsid w:val="002A11BA"/>
    <w:rPr>
      <w:i/>
      <w:iCs/>
      <w:color w:val="0F4761" w:themeColor="accent1" w:themeShade="BF"/>
    </w:rPr>
  </w:style>
  <w:style w:type="paragraph" w:styleId="IntenseQuote">
    <w:name w:val="Intense Quote"/>
    <w:basedOn w:val="Normal"/>
    <w:next w:val="Normal"/>
    <w:link w:val="IntenseQuoteChar"/>
    <w:uiPriority w:val="30"/>
    <w:qFormat/>
    <w:rsid w:val="002A11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11BA"/>
    <w:rPr>
      <w:i/>
      <w:iCs/>
      <w:color w:val="0F4761" w:themeColor="accent1" w:themeShade="BF"/>
    </w:rPr>
  </w:style>
  <w:style w:type="character" w:styleId="IntenseReference">
    <w:name w:val="Intense Reference"/>
    <w:basedOn w:val="DefaultParagraphFont"/>
    <w:uiPriority w:val="32"/>
    <w:qFormat/>
    <w:rsid w:val="002A11BA"/>
    <w:rPr>
      <w:b/>
      <w:bCs/>
      <w:smallCaps/>
      <w:color w:val="0F4761" w:themeColor="accent1" w:themeShade="BF"/>
      <w:spacing w:val="5"/>
    </w:rPr>
  </w:style>
  <w:style w:type="table" w:styleId="TableGrid">
    <w:name w:val="Table Grid"/>
    <w:basedOn w:val="TableNormal"/>
    <w:uiPriority w:val="39"/>
    <w:rsid w:val="002A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11BA"/>
    <w:rPr>
      <w:color w:val="467886" w:themeColor="hyperlink"/>
      <w:u w:val="single"/>
    </w:rPr>
  </w:style>
  <w:style w:type="character" w:styleId="UnresolvedMention">
    <w:name w:val="Unresolved Mention"/>
    <w:basedOn w:val="DefaultParagraphFont"/>
    <w:uiPriority w:val="99"/>
    <w:semiHidden/>
    <w:unhideWhenUsed/>
    <w:rsid w:val="002A11BA"/>
    <w:rPr>
      <w:color w:val="605E5C"/>
      <w:shd w:val="clear" w:color="auto" w:fill="E1DFDD"/>
    </w:rPr>
  </w:style>
  <w:style w:type="paragraph" w:styleId="Header">
    <w:name w:val="header"/>
    <w:basedOn w:val="Normal"/>
    <w:link w:val="HeaderChar"/>
    <w:uiPriority w:val="99"/>
    <w:unhideWhenUsed/>
    <w:rsid w:val="002A11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1BA"/>
  </w:style>
  <w:style w:type="paragraph" w:styleId="Footer">
    <w:name w:val="footer"/>
    <w:basedOn w:val="Normal"/>
    <w:link w:val="FooterChar"/>
    <w:uiPriority w:val="99"/>
    <w:unhideWhenUsed/>
    <w:rsid w:val="002A11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zalaska.org/mini-grant/" TargetMode="External"/><Relationship Id="rId5" Type="http://schemas.openxmlformats.org/officeDocument/2006/relationships/footnotes" Target="footnotes.xml"/><Relationship Id="rId10" Type="http://schemas.openxmlformats.org/officeDocument/2006/relationships/hyperlink" Target="https://www.alzalaska.org/mini-grant/" TargetMode="External"/><Relationship Id="rId4" Type="http://schemas.openxmlformats.org/officeDocument/2006/relationships/webSettings" Target="webSettings.xml"/><Relationship Id="rId9" Type="http://schemas.openxmlformats.org/officeDocument/2006/relationships/hyperlink" Target="http://mhtrust.org/about/beneficiar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5</Pages>
  <Words>1442</Words>
  <Characters>8024</Characters>
  <Application>Microsoft Office Word</Application>
  <DocSecurity>0</DocSecurity>
  <Lines>250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Lilly</dc:creator>
  <cp:keywords/>
  <dc:description/>
  <cp:lastModifiedBy>Sam Lilly</cp:lastModifiedBy>
  <cp:revision>2</cp:revision>
  <dcterms:created xsi:type="dcterms:W3CDTF">2026-06-15T21:59:00Z</dcterms:created>
  <dcterms:modified xsi:type="dcterms:W3CDTF">2026-06-16T17:55:00Z</dcterms:modified>
</cp:coreProperties>
</file>